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仪征市人民医院</w:t>
      </w:r>
      <w:r>
        <w:rPr>
          <w:rFonts w:hint="eastAsia"/>
          <w:b/>
          <w:bCs/>
          <w:sz w:val="28"/>
          <w:szCs w:val="28"/>
          <w:lang w:val="en-US" w:eastAsia="zh-CN"/>
        </w:rPr>
        <w:t>滨江新城医疗项目社会稳定风险评估任务书编制项目招标参数</w:t>
      </w:r>
    </w:p>
    <w:p>
      <w:pPr>
        <w:pStyle w:val="19"/>
        <w:wordWrap w:val="0"/>
        <w:rPr>
          <w:rFonts w:ascii="宋体" w:hAnsi="宋体"/>
        </w:rPr>
      </w:pPr>
    </w:p>
    <w:p>
      <w:pPr>
        <w:pStyle w:val="5"/>
        <w:spacing w:before="160" w:after="160" w:line="360" w:lineRule="auto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bookmarkStart w:id="0" w:name="_Toc245698548"/>
      <w:r>
        <w:rPr>
          <w:rFonts w:hint="eastAsia" w:ascii="宋体" w:hAnsi="宋体" w:eastAsia="宋体"/>
          <w:color w:val="auto"/>
          <w:sz w:val="24"/>
          <w:szCs w:val="24"/>
        </w:rPr>
        <w:t>一、项目背景</w:t>
      </w:r>
      <w:bookmarkEnd w:id="0"/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：</w:t>
      </w:r>
    </w:p>
    <w:p>
      <w:pPr>
        <w:pStyle w:val="5"/>
        <w:spacing w:before="160" w:after="160" w:line="360" w:lineRule="auto"/>
        <w:rPr>
          <w:rFonts w:ascii="宋体" w:hAnsi="宋体" w:eastAsia="宋体"/>
          <w:color w:val="auto"/>
          <w:sz w:val="24"/>
          <w:szCs w:val="24"/>
        </w:rPr>
      </w:pPr>
      <w:bookmarkStart w:id="1" w:name="_Toc245698549"/>
      <w:r>
        <w:rPr>
          <w:rFonts w:hint="eastAsia" w:ascii="宋体" w:hAnsi="宋体" w:eastAsia="宋体"/>
          <w:color w:val="auto"/>
          <w:sz w:val="24"/>
          <w:szCs w:val="24"/>
        </w:rPr>
        <w:t>1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color w:val="auto"/>
          <w:sz w:val="24"/>
          <w:szCs w:val="24"/>
        </w:rPr>
        <w:t>项目名称</w:t>
      </w:r>
      <w:bookmarkEnd w:id="1"/>
    </w:p>
    <w:p>
      <w:pPr>
        <w:pStyle w:val="20"/>
        <w:spacing w:line="360" w:lineRule="auto"/>
        <w:ind w:firstLine="48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本项目名称为：</w:t>
      </w:r>
      <w:r>
        <w:rPr>
          <w:rFonts w:hint="eastAsia" w:ascii="宋体" w:hAnsi="宋体" w:eastAsia="宋体" w:cs="Times New Roman"/>
          <w:u w:val="none"/>
        </w:rPr>
        <w:t>仪征市人民医院</w:t>
      </w:r>
      <w:r>
        <w:rPr>
          <w:rFonts w:hint="eastAsia" w:ascii="宋体" w:hAnsi="宋体" w:eastAsia="宋体" w:cs="Times New Roman"/>
          <w:u w:val="none"/>
          <w:lang w:val="en-US" w:eastAsia="zh-CN"/>
        </w:rPr>
        <w:t>滨江新城医疗项目社会稳定风险评估任务书编制项目。</w:t>
      </w:r>
    </w:p>
    <w:p>
      <w:pPr>
        <w:pStyle w:val="5"/>
        <w:spacing w:before="160" w:after="160" w:line="360" w:lineRule="auto"/>
        <w:jc w:val="left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/>
          <w:color w:val="auto"/>
          <w:sz w:val="24"/>
          <w:szCs w:val="24"/>
        </w:rPr>
        <w:t>平面布置图</w:t>
      </w:r>
      <w:r>
        <w:drawing>
          <wp:inline distT="0" distB="0" distL="114300" distR="114300">
            <wp:extent cx="5022850" cy="34855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22307" t="3981" r="32681" b="-2576"/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348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="宋体"/>
          <w:color w:val="auto"/>
          <w:sz w:val="24"/>
          <w:szCs w:val="24"/>
          <w:lang w:eastAsia="zh-CN"/>
        </w:rPr>
      </w:pPr>
    </w:p>
    <w:p>
      <w:pPr>
        <w:pStyle w:val="20"/>
        <w:spacing w:line="360" w:lineRule="auto"/>
        <w:ind w:firstLine="480"/>
        <w:jc w:val="center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项目平面布置图</w:t>
      </w:r>
    </w:p>
    <w:p>
      <w:pPr>
        <w:pStyle w:val="5"/>
        <w:spacing w:before="160" w:after="160" w:line="360" w:lineRule="auto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项目背景</w:t>
      </w:r>
    </w:p>
    <w:p>
      <w:pPr>
        <w:spacing w:line="360" w:lineRule="auto"/>
        <w:ind w:firstLine="480" w:firstLineChars="200"/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滨江新城位于仪征市区东部，地理位置优越、交通便捷，是展示现代化滨江城市风貌的综合性功能片区，滨江新城作为城市新中心也是市重点建设区域。目前仪征市东区医疗资源紧缺，全市医疗服务需求不断增长，医疗卫生服务基础设施亟待建设。仪委发[2020]1号文，《关于2020年民生幸福工程的实施意见》第8条、提升医疗水平，优化医疗资源布局，开工建设人民医院东区院。计划在滨江新城按三级医院标准新建仪征市人民医院（即仪征市人民医院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滨江新城医疗项目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）。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kern w:val="0"/>
          <w:sz w:val="24"/>
          <w:szCs w:val="24"/>
          <w:lang w:val="en-US" w:eastAsia="zh-CN" w:bidi="ar-SA"/>
        </w:rPr>
        <w:t>编制依据：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1、中共中央办公厅、国务院办公厅《关于加强新形势下重大决策社会稳定风险评估机制建设的意见》（中办发[2021]11号）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2、中共江苏省委办公厅、江苏省政府办公厅《关于加强新形势下重大决策社会稳定风险评估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zh-CN" w:eastAsia="zh-CN"/>
        </w:rPr>
        <w:t>《第三方社会稳定风险评估规范》（江苏省地方标准DB32/T4031-2021）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机制建设的实施意见》（苏办发[2021]15号）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4、中共扬州市委办公室、扬州市政府办公室《关于加强新形势下重大决策社会稳定风险评估工作的实施意见》（扬办发[2021]34号）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5、《重大行政决策程序暂行条例》（国务院令713号）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6、国家、省、市有关设计规范、标准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7、采购人提供的有关资料等。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en-US" w:eastAsia="zh-CN"/>
        </w:rPr>
        <w:t>三、编制范围：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仪征市人民医院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滨江新城医疗项目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位于省道S333（S125）以东、古运河路以南、国民路以北。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规划用地201亩，建筑总面积约18.5万平方米，其中地上建筑面积约13万平方米，地下建筑面积约5.5万平方米，主要建设内容包括医疗综合楼、教学综合楼、健康管理中心、感染楼、液氧站、污水处理站、垃圾站以及集中绿化、道路广场、地下车库等公共配套项目。</w:t>
      </w:r>
    </w:p>
    <w:p>
      <w:pPr>
        <w:spacing w:line="360" w:lineRule="auto"/>
        <w:rPr>
          <w:rFonts w:hint="default" w:ascii="宋体" w:hAnsi="宋体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en-US" w:eastAsia="zh-CN"/>
        </w:rPr>
        <w:t>四、工作重点：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该项目稳评工作重点为项目对周边群众的影响，直接利益相关群体主要为项目周边的老百姓。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通过问卷调查、走访等手段，主动向相关利益群体宣传相关法律、法规、政策，排查项目可能存在的涉稳因素。通过科学分析积极疏导相关矛盾纠纷，提出化解涉稳因素的措施、方法，达到降低涉稳因素的稳定风险目的。最后，通过项目稳评工作，提出相应的建议。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zh-CN" w:eastAsia="zh-CN" w:bidi="ar-SA"/>
        </w:rPr>
        <w:t>并按要求编制完成社会稳定风险评估报告。报告编制完成后协助甲方组织专家进行评审并送</w:t>
      </w:r>
      <w:r>
        <w:rPr>
          <w:rFonts w:hint="eastAsia" w:ascii="宋体" w:hAnsi="宋体"/>
          <w:sz w:val="24"/>
          <w:szCs w:val="24"/>
          <w:lang w:val="en-US" w:eastAsia="zh-CN"/>
        </w:rPr>
        <w:t>稳评主管部门备案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zh-CN" w:eastAsia="zh-CN" w:bidi="ar-SA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en-US" w:eastAsia="zh-CN"/>
        </w:rPr>
        <w:t>五、工作方法和工作步骤：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（1）成立稳评工作组，阅读项目可研报告等材料，了解项目概况。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（2）实地勘察项目，对项目大致情况进行初步摸底。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（3）在项目所在地发布公示，确保项目周边居民的知情权，获取群众对项目的意见和建议。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（4）对项目周边的群众进行问卷调查。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（5）走访项目实施单位、项目主管部门等相关单位，了解该项目对区域经济社会环境可能造成的影响。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（6）编制《评估报告》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（7）《评估报告》报送至</w:t>
      </w:r>
      <w:r>
        <w:rPr>
          <w:rFonts w:hint="eastAsia" w:ascii="宋体" w:hAnsi="宋体"/>
          <w:sz w:val="24"/>
          <w:szCs w:val="24"/>
          <w:lang w:val="en-US" w:eastAsia="zh-CN"/>
        </w:rPr>
        <w:t>稳评主管部门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，由</w:t>
      </w:r>
      <w:r>
        <w:rPr>
          <w:rFonts w:hint="eastAsia" w:ascii="宋体" w:hAnsi="宋体"/>
          <w:sz w:val="24"/>
          <w:szCs w:val="24"/>
          <w:lang w:val="en-US" w:eastAsia="zh-CN"/>
        </w:rPr>
        <w:t>稳评主管部门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组织专家对评估报告进行评审，并提出意见和建议。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（8）会后，稳评工作组对报告进行修改，填写《社会稳定风险评估评审表（试行）》，连同《评估报告》交</w:t>
      </w:r>
      <w:r>
        <w:rPr>
          <w:rFonts w:hint="eastAsia" w:ascii="宋体" w:hAnsi="宋体"/>
          <w:sz w:val="24"/>
          <w:szCs w:val="24"/>
          <w:lang w:val="en-US" w:eastAsia="zh-CN"/>
        </w:rPr>
        <w:t>稳评主管部门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备案，备案后，将《评估报告》及《社会稳定风险评估评审表（试行）》交给采购人。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en-US" w:eastAsia="zh-CN"/>
        </w:rPr>
        <w:t>六、稳评成果要求：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向采购人提交</w:t>
      </w:r>
      <w:r>
        <w:rPr>
          <w:rFonts w:hint="eastAsia" w:ascii="宋体" w:hAnsi="宋体" w:eastAsia="宋体" w:cs="Times New Roman"/>
          <w:sz w:val="24"/>
          <w:szCs w:val="24"/>
          <w:lang w:val="zh-CN" w:eastAsia="zh-CN"/>
        </w:rPr>
        <w:t>包括纸质报告(原件）3套和电子版</w:t>
      </w:r>
      <w:r>
        <w:rPr>
          <w:rFonts w:hint="eastAsia" w:ascii="宋体" w:hAnsi="宋体"/>
          <w:sz w:val="24"/>
          <w:szCs w:val="24"/>
          <w:lang w:val="en-US" w:eastAsia="zh-CN"/>
        </w:rPr>
        <w:t>本1套的项目稳评案卷，稳评案卷应符合国家及地方有关规定，对其质量负全面责任，案卷经稳评主管部门对其稳评过程和结论审查认可后，视为符合要求。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1、本项目</w:t>
      </w:r>
      <w:r>
        <w:rPr>
          <w:rFonts w:hint="eastAsia" w:ascii="宋体" w:hAnsi="宋体"/>
          <w:sz w:val="24"/>
          <w:szCs w:val="24"/>
          <w:lang w:val="en-US" w:eastAsia="zh-CN"/>
        </w:rPr>
        <w:t>稳评</w:t>
      </w:r>
      <w:r>
        <w:rPr>
          <w:rFonts w:hint="eastAsia" w:ascii="宋体" w:hAnsi="宋体"/>
          <w:sz w:val="24"/>
          <w:szCs w:val="24"/>
        </w:rPr>
        <w:t>报告内容包括但不限于：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（1）项目概况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（2）</w:t>
      </w:r>
      <w:r>
        <w:rPr>
          <w:rFonts w:hint="eastAsia" w:ascii="宋体" w:hAnsi="宋体"/>
          <w:sz w:val="24"/>
          <w:szCs w:val="24"/>
          <w:lang w:val="en-US" w:eastAsia="zh-CN"/>
        </w:rPr>
        <w:t>评估依据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</w:rPr>
        <w:t>（3）</w:t>
      </w:r>
      <w:r>
        <w:rPr>
          <w:rFonts w:hint="eastAsia" w:ascii="宋体" w:hAnsi="宋体"/>
          <w:sz w:val="24"/>
          <w:szCs w:val="24"/>
          <w:lang w:val="en-US" w:eastAsia="zh-CN"/>
        </w:rPr>
        <w:t>评估单位调查内容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  <w:lang w:val="en-US" w:eastAsia="zh-CN"/>
        </w:rPr>
        <w:t>风险识别及风险评估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  <w:lang w:val="en-US" w:eastAsia="zh-CN"/>
        </w:rPr>
        <w:t>风险防范及化解措施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）结论和建议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七、服务周期：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 w:leftChars="200" w:firstLine="480" w:firstLineChars="200"/>
        <w:jc w:val="left"/>
        <w:textAlignment w:val="auto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val="zh-CN" w:eastAsia="zh-CN"/>
        </w:rPr>
        <w:t>合同签订后，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60天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zh-CN" w:eastAsia="zh-CN"/>
        </w:rPr>
        <w:t>内完成对该项目社会稳定性评估材料的收集、编制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zh-CN" w:eastAsia="zh-CN"/>
        </w:rPr>
        <w:t>备案工作。（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zh-CN" w:eastAsia="zh-CN" w:bidi="ar-SA"/>
        </w:rPr>
        <w:t>实际工作期可能会发生相应调整，中标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供应商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zh-CN" w:eastAsia="zh-CN" w:bidi="ar-SA"/>
        </w:rPr>
        <w:t>应服从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采购人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zh-CN" w:eastAsia="zh-CN" w:bidi="ar-SA"/>
        </w:rPr>
        <w:t>的统一工作安排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zh-CN" w:eastAsia="zh-CN"/>
        </w:rPr>
        <w:t>）</w:t>
      </w:r>
    </w:p>
    <w:p>
      <w:pPr>
        <w:tabs>
          <w:tab w:val="left" w:pos="1690"/>
        </w:tabs>
        <w:rPr>
          <w:rFonts w:ascii="宋体" w:hAnsi="宋体"/>
        </w:rPr>
      </w:pPr>
      <w:bookmarkStart w:id="2" w:name="_GoBack"/>
      <w:bookmarkEnd w:id="2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BA425E"/>
    <w:multiLevelType w:val="singleLevel"/>
    <w:tmpl w:val="64BA425E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1NTIwYTQ3YjEzOTg0NjM0MDFkZmJlMTFmNDA4NzkifQ=="/>
  </w:docVars>
  <w:rsids>
    <w:rsidRoot w:val="00FF3FD4"/>
    <w:rsid w:val="0000412D"/>
    <w:rsid w:val="0002217C"/>
    <w:rsid w:val="00032232"/>
    <w:rsid w:val="00050394"/>
    <w:rsid w:val="00070A64"/>
    <w:rsid w:val="00090184"/>
    <w:rsid w:val="000973EE"/>
    <w:rsid w:val="000B693A"/>
    <w:rsid w:val="000C04B9"/>
    <w:rsid w:val="000C7C35"/>
    <w:rsid w:val="00101A07"/>
    <w:rsid w:val="00105BCC"/>
    <w:rsid w:val="0011078B"/>
    <w:rsid w:val="00123535"/>
    <w:rsid w:val="00141299"/>
    <w:rsid w:val="001445B0"/>
    <w:rsid w:val="001474CE"/>
    <w:rsid w:val="001629D4"/>
    <w:rsid w:val="00167B50"/>
    <w:rsid w:val="00184A4D"/>
    <w:rsid w:val="00196241"/>
    <w:rsid w:val="001B25D9"/>
    <w:rsid w:val="001C48D9"/>
    <w:rsid w:val="001D4C02"/>
    <w:rsid w:val="001D5946"/>
    <w:rsid w:val="001F6B8D"/>
    <w:rsid w:val="0021183D"/>
    <w:rsid w:val="0023180A"/>
    <w:rsid w:val="00236239"/>
    <w:rsid w:val="00286087"/>
    <w:rsid w:val="002A55FD"/>
    <w:rsid w:val="002A63FB"/>
    <w:rsid w:val="002B4164"/>
    <w:rsid w:val="002D5D2D"/>
    <w:rsid w:val="00315CF4"/>
    <w:rsid w:val="00316134"/>
    <w:rsid w:val="00330B01"/>
    <w:rsid w:val="00336212"/>
    <w:rsid w:val="003674CF"/>
    <w:rsid w:val="003808AE"/>
    <w:rsid w:val="0038370C"/>
    <w:rsid w:val="0038595A"/>
    <w:rsid w:val="003A3E22"/>
    <w:rsid w:val="003B1873"/>
    <w:rsid w:val="003B1B94"/>
    <w:rsid w:val="003C2E4A"/>
    <w:rsid w:val="003E2B42"/>
    <w:rsid w:val="003F2ED4"/>
    <w:rsid w:val="003F570A"/>
    <w:rsid w:val="004210C1"/>
    <w:rsid w:val="0042252D"/>
    <w:rsid w:val="0043599E"/>
    <w:rsid w:val="00444301"/>
    <w:rsid w:val="00447C79"/>
    <w:rsid w:val="00462608"/>
    <w:rsid w:val="00477A43"/>
    <w:rsid w:val="004D6041"/>
    <w:rsid w:val="004E44C3"/>
    <w:rsid w:val="00542124"/>
    <w:rsid w:val="005608CE"/>
    <w:rsid w:val="005734D3"/>
    <w:rsid w:val="00595863"/>
    <w:rsid w:val="005B2EF6"/>
    <w:rsid w:val="005D0DCF"/>
    <w:rsid w:val="005D4C12"/>
    <w:rsid w:val="005E6E06"/>
    <w:rsid w:val="005F5D33"/>
    <w:rsid w:val="00606EEC"/>
    <w:rsid w:val="00623AED"/>
    <w:rsid w:val="00627B68"/>
    <w:rsid w:val="00650F22"/>
    <w:rsid w:val="00657FC7"/>
    <w:rsid w:val="00670F68"/>
    <w:rsid w:val="0069521B"/>
    <w:rsid w:val="006978C8"/>
    <w:rsid w:val="006A3CC1"/>
    <w:rsid w:val="006B2951"/>
    <w:rsid w:val="006B406B"/>
    <w:rsid w:val="006C6E5B"/>
    <w:rsid w:val="006C6FB8"/>
    <w:rsid w:val="006D6A3B"/>
    <w:rsid w:val="006F31F6"/>
    <w:rsid w:val="00736735"/>
    <w:rsid w:val="00741845"/>
    <w:rsid w:val="007728FA"/>
    <w:rsid w:val="007A47DC"/>
    <w:rsid w:val="007E7D44"/>
    <w:rsid w:val="008064F5"/>
    <w:rsid w:val="008571A6"/>
    <w:rsid w:val="008724E9"/>
    <w:rsid w:val="00883BF2"/>
    <w:rsid w:val="0089086F"/>
    <w:rsid w:val="008B4099"/>
    <w:rsid w:val="008E63AA"/>
    <w:rsid w:val="008F2FE9"/>
    <w:rsid w:val="008F3B64"/>
    <w:rsid w:val="008F6590"/>
    <w:rsid w:val="009218DB"/>
    <w:rsid w:val="009311AD"/>
    <w:rsid w:val="009453AD"/>
    <w:rsid w:val="0095406C"/>
    <w:rsid w:val="00956EB8"/>
    <w:rsid w:val="00960199"/>
    <w:rsid w:val="0096685E"/>
    <w:rsid w:val="00975FC2"/>
    <w:rsid w:val="00986234"/>
    <w:rsid w:val="0099158F"/>
    <w:rsid w:val="009D4DC0"/>
    <w:rsid w:val="009E0C5C"/>
    <w:rsid w:val="00A013E6"/>
    <w:rsid w:val="00A06111"/>
    <w:rsid w:val="00A11853"/>
    <w:rsid w:val="00A44168"/>
    <w:rsid w:val="00A47CBE"/>
    <w:rsid w:val="00A607F7"/>
    <w:rsid w:val="00A61E25"/>
    <w:rsid w:val="00A71906"/>
    <w:rsid w:val="00A73ACF"/>
    <w:rsid w:val="00A73F08"/>
    <w:rsid w:val="00A83890"/>
    <w:rsid w:val="00AA5D93"/>
    <w:rsid w:val="00AB58E8"/>
    <w:rsid w:val="00AD6F4E"/>
    <w:rsid w:val="00AE258E"/>
    <w:rsid w:val="00B00D27"/>
    <w:rsid w:val="00B07855"/>
    <w:rsid w:val="00B30D15"/>
    <w:rsid w:val="00B310F2"/>
    <w:rsid w:val="00B3254E"/>
    <w:rsid w:val="00B63CA1"/>
    <w:rsid w:val="00B760CA"/>
    <w:rsid w:val="00B77C93"/>
    <w:rsid w:val="00BC0415"/>
    <w:rsid w:val="00BC2334"/>
    <w:rsid w:val="00BE72AE"/>
    <w:rsid w:val="00BF191F"/>
    <w:rsid w:val="00BF2443"/>
    <w:rsid w:val="00BF5585"/>
    <w:rsid w:val="00C25AA9"/>
    <w:rsid w:val="00C46D3E"/>
    <w:rsid w:val="00C53EBD"/>
    <w:rsid w:val="00C54C8D"/>
    <w:rsid w:val="00C601E2"/>
    <w:rsid w:val="00C636F4"/>
    <w:rsid w:val="00C8120B"/>
    <w:rsid w:val="00C840AC"/>
    <w:rsid w:val="00CD3A3D"/>
    <w:rsid w:val="00CD5879"/>
    <w:rsid w:val="00CF7EEF"/>
    <w:rsid w:val="00D00718"/>
    <w:rsid w:val="00D15AB1"/>
    <w:rsid w:val="00D22843"/>
    <w:rsid w:val="00D26810"/>
    <w:rsid w:val="00D350C0"/>
    <w:rsid w:val="00D76595"/>
    <w:rsid w:val="00D83EFF"/>
    <w:rsid w:val="00D84708"/>
    <w:rsid w:val="00D9397E"/>
    <w:rsid w:val="00DA01CD"/>
    <w:rsid w:val="00DA6596"/>
    <w:rsid w:val="00DC0377"/>
    <w:rsid w:val="00DE269A"/>
    <w:rsid w:val="00E1261C"/>
    <w:rsid w:val="00E74A60"/>
    <w:rsid w:val="00E94F48"/>
    <w:rsid w:val="00EB11C5"/>
    <w:rsid w:val="00EC1B07"/>
    <w:rsid w:val="00ED3C4D"/>
    <w:rsid w:val="00ED4F3D"/>
    <w:rsid w:val="00EF43C5"/>
    <w:rsid w:val="00EF4CEA"/>
    <w:rsid w:val="00F066CF"/>
    <w:rsid w:val="00F31D3A"/>
    <w:rsid w:val="00F44085"/>
    <w:rsid w:val="00F46ED7"/>
    <w:rsid w:val="00F61A42"/>
    <w:rsid w:val="00F77205"/>
    <w:rsid w:val="00F8644D"/>
    <w:rsid w:val="00F9070A"/>
    <w:rsid w:val="00FA0AD0"/>
    <w:rsid w:val="00FA116F"/>
    <w:rsid w:val="00FA526A"/>
    <w:rsid w:val="00FB4405"/>
    <w:rsid w:val="00FC2626"/>
    <w:rsid w:val="00FF3FD4"/>
    <w:rsid w:val="350864F2"/>
    <w:rsid w:val="39233F49"/>
    <w:rsid w:val="427951E2"/>
    <w:rsid w:val="45EF529A"/>
    <w:rsid w:val="7393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Arial" w:hAnsi="Arial" w:eastAsiaTheme="minorEastAsia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5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3">
    <w:name w:val="Body Text 2"/>
    <w:basedOn w:val="1"/>
    <w:qFormat/>
    <w:uiPriority w:val="0"/>
    <w:rPr>
      <w:sz w:val="24"/>
      <w:szCs w:val="24"/>
    </w:rPr>
  </w:style>
  <w:style w:type="paragraph" w:styleId="6">
    <w:name w:val="Body Text Indent"/>
    <w:basedOn w:val="1"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Title"/>
    <w:basedOn w:val="1"/>
    <w:next w:val="1"/>
    <w:link w:val="16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Heading 1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6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7">
    <w:name w:val="Header Char"/>
    <w:basedOn w:val="13"/>
    <w:link w:val="8"/>
    <w:qFormat/>
    <w:uiPriority w:val="99"/>
    <w:rPr>
      <w:rFonts w:ascii="Arial" w:hAnsi="Arial"/>
    </w:rPr>
  </w:style>
  <w:style w:type="character" w:customStyle="1" w:styleId="18">
    <w:name w:val="Footer Char"/>
    <w:basedOn w:val="13"/>
    <w:link w:val="7"/>
    <w:qFormat/>
    <w:uiPriority w:val="99"/>
    <w:rPr>
      <w:rFonts w:ascii="Arial" w:hAnsi="Arial"/>
    </w:rPr>
  </w:style>
  <w:style w:type="paragraph" w:customStyle="1" w:styleId="19">
    <w:name w:val="msg-list__item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段落 Char Char Char"/>
    <w:basedOn w:val="1"/>
    <w:qFormat/>
    <w:uiPriority w:val="0"/>
    <w:pPr>
      <w:topLinePunct/>
      <w:snapToGrid w:val="0"/>
      <w:spacing w:line="360" w:lineRule="auto"/>
      <w:ind w:firstLine="20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x6i xmlns="eb32fcaf-44ad-4cac-80a9-c4bbda6aae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7AD0B5C452748B7B4BA0D0E8F5FC9" ma:contentTypeVersion="3" ma:contentTypeDescription="Create a new document." ma:contentTypeScope="" ma:versionID="6b12f32034082e324def68f51037d64f">
  <xsd:schema xmlns:xsd="http://www.w3.org/2001/XMLSchema" xmlns:xs="http://www.w3.org/2001/XMLSchema" xmlns:p="http://schemas.microsoft.com/office/2006/metadata/properties" xmlns:ns2="eb32fcaf-44ad-4cac-80a9-c4bbda6aae06" xmlns:ns3="705518eb-a91e-4a1e-b1c8-0924c24791df" targetNamespace="http://schemas.microsoft.com/office/2006/metadata/properties" ma:root="true" ma:fieldsID="6d642407b563f0032b6fdee9f73c72c7" ns2:_="" ns3:_="">
    <xsd:import namespace="eb32fcaf-44ad-4cac-80a9-c4bbda6aae06"/>
    <xsd:import namespace="705518eb-a91e-4a1e-b1c8-0924c24791df"/>
    <xsd:element name="properties">
      <xsd:complexType>
        <xsd:sequence>
          <xsd:element name="documentManagement">
            <xsd:complexType>
              <xsd:all>
                <xsd:element ref="ns2:cx6i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2fcaf-44ad-4cac-80a9-c4bbda6aae06" elementFormDefault="qualified">
    <xsd:import namespace="http://schemas.microsoft.com/office/2006/documentManagement/types"/>
    <xsd:import namespace="http://schemas.microsoft.com/office/infopath/2007/PartnerControls"/>
    <xsd:element name="cx6i" ma:index="8" nillable="true" ma:displayName="Number" ma:internalName="cx6i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518eb-a91e-4a1e-b1c8-0924c24791d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1FB33-3962-4C65-BB04-2912488D49EF}">
  <ds:schemaRefs/>
</ds:datastoreItem>
</file>

<file path=customXml/itemProps2.xml><?xml version="1.0" encoding="utf-8"?>
<ds:datastoreItem xmlns:ds="http://schemas.openxmlformats.org/officeDocument/2006/customXml" ds:itemID="{E17941C6-A4AC-4B64-9A2F-8150118D90C8}">
  <ds:schemaRefs/>
</ds:datastoreItem>
</file>

<file path=customXml/itemProps3.xml><?xml version="1.0" encoding="utf-8"?>
<ds:datastoreItem xmlns:ds="http://schemas.openxmlformats.org/officeDocument/2006/customXml" ds:itemID="{5471A283-8C16-4B2A-9C0C-C7FCD4BDF60B}">
  <ds:schemaRefs/>
</ds:datastoreItem>
</file>

<file path=customXml/itemProps4.xml><?xml version="1.0" encoding="utf-8"?>
<ds:datastoreItem xmlns:ds="http://schemas.openxmlformats.org/officeDocument/2006/customXml" ds:itemID="{543FD753-4D97-4EF9-8E0B-BCB932B2CC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Siemens</Company>
  <Pages>2</Pages>
  <Words>427</Words>
  <Characters>436</Characters>
  <Lines>12</Lines>
  <Paragraphs>3</Paragraphs>
  <TotalTime>0</TotalTime>
  <ScaleCrop>false</ScaleCrop>
  <LinksUpToDate>false</LinksUpToDate>
  <CharactersWithSpaces>437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2023-03-14T04:04:00Z</dcterms:created>
  <dc:creator>Long, Yang Yu Tong (SHS AP CHN CS BM)</dc:creator>
  <cp:keywords>C_Unrestricted</cp:keywords>
  <cp:lastModifiedBy>Administrator</cp:lastModifiedBy>
  <dcterms:modified xsi:type="dcterms:W3CDTF">2023-06-08T01:33:05Z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ContentTypeId">
    <vt:lpwstr>0x0101006D97AD0B5C452748B7B4BA0D0E8F5FC9</vt:lpwstr>
  </property>
  <property fmtid="{D5CDD505-2E9C-101B-9397-08002B2CF9AE}" pid="7" name="MSIP_Label_ff6dbec8-95a8-4638-9f5f-bd076536645c_Enabled">
    <vt:lpwstr>true</vt:lpwstr>
  </property>
  <property fmtid="{D5CDD505-2E9C-101B-9397-08002B2CF9AE}" pid="8" name="MSIP_Label_ff6dbec8-95a8-4638-9f5f-bd076536645c_SetDate">
    <vt:lpwstr>2021-07-25T04:56:39Z</vt:lpwstr>
  </property>
  <property fmtid="{D5CDD505-2E9C-101B-9397-08002B2CF9AE}" pid="9" name="MSIP_Label_ff6dbec8-95a8-4638-9f5f-bd076536645c_Method">
    <vt:lpwstr>Standard</vt:lpwstr>
  </property>
  <property fmtid="{D5CDD505-2E9C-101B-9397-08002B2CF9AE}" pid="10" name="MSIP_Label_ff6dbec8-95a8-4638-9f5f-bd076536645c_Name">
    <vt:lpwstr>Restricted - Default</vt:lpwstr>
  </property>
  <property fmtid="{D5CDD505-2E9C-101B-9397-08002B2CF9AE}" pid="11" name="MSIP_Label_ff6dbec8-95a8-4638-9f5f-bd076536645c_SiteId">
    <vt:lpwstr>5dbf1add-202a-4b8d-815b-bf0fb024e033</vt:lpwstr>
  </property>
  <property fmtid="{D5CDD505-2E9C-101B-9397-08002B2CF9AE}" pid="12" name="MSIP_Label_ff6dbec8-95a8-4638-9f5f-bd076536645c_ActionId">
    <vt:lpwstr>717bb522-974b-4a89-a6e3-c87003554686</vt:lpwstr>
  </property>
  <property fmtid="{D5CDD505-2E9C-101B-9397-08002B2CF9AE}" pid="13" name="MSIP_Label_ff6dbec8-95a8-4638-9f5f-bd076536645c_ContentBits">
    <vt:lpwstr>0</vt:lpwstr>
  </property>
  <property fmtid="{D5CDD505-2E9C-101B-9397-08002B2CF9AE}" pid="14" name="KSOProductBuildVer">
    <vt:lpwstr>2052-11.1.0.14309</vt:lpwstr>
  </property>
  <property fmtid="{D5CDD505-2E9C-101B-9397-08002B2CF9AE}" pid="15" name="ICV">
    <vt:lpwstr>569F2E84B95B428B9DA75861CB97EE3F_13</vt:lpwstr>
  </property>
</Properties>
</file>